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93B54B9" w:rsidR="00CD4C7B" w:rsidRPr="00B266B0" w:rsidRDefault="00B05962" w:rsidP="00CD4C7B">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E095C">
        <w:rPr>
          <w:bCs/>
          <w:noProof w:val="0"/>
          <w:sz w:val="24"/>
          <w:szCs w:val="24"/>
        </w:rPr>
        <w:t>03353</w:t>
      </w:r>
    </w:p>
    <w:p w14:paraId="231362B2" w14:textId="3A284B96"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D0E89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36BA">
        <w:rPr>
          <w:rFonts w:cs="Arial"/>
          <w:b/>
          <w:bCs/>
          <w:sz w:val="24"/>
          <w:lang w:eastAsia="ja-JP"/>
        </w:rPr>
        <w:t>9</w:t>
      </w:r>
      <w:r w:rsidR="002747EC">
        <w:rPr>
          <w:rFonts w:cs="Arial"/>
          <w:b/>
          <w:bCs/>
          <w:sz w:val="24"/>
          <w:lang w:eastAsia="ja-JP"/>
        </w:rPr>
        <w:t>.</w:t>
      </w:r>
      <w:r w:rsidR="00A836BA">
        <w:rPr>
          <w:rFonts w:cs="Arial"/>
          <w:b/>
          <w:bCs/>
          <w:sz w:val="24"/>
          <w:lang w:eastAsia="ja-JP"/>
        </w:rPr>
        <w:t>10</w:t>
      </w:r>
      <w:r w:rsidR="002747EC">
        <w:rPr>
          <w:rFonts w:cs="Arial"/>
          <w:b/>
          <w:bCs/>
          <w:sz w:val="24"/>
          <w:lang w:eastAsia="ja-JP"/>
        </w:rPr>
        <w:t>.</w:t>
      </w:r>
      <w:r w:rsidR="00A836BA">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31E38E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36BA">
        <w:rPr>
          <w:rFonts w:ascii="Arial" w:hAnsi="Arial" w:cs="Arial"/>
          <w:b/>
          <w:bCs/>
          <w:sz w:val="24"/>
        </w:rPr>
        <w:t>Handling the V-UEs with limited capabilities</w:t>
      </w:r>
    </w:p>
    <w:p w14:paraId="3AC3A0B1" w14:textId="23EFD4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36BA" w:rsidRPr="00A836BA">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6379413" w14:textId="5FDEE403" w:rsidR="0012531A" w:rsidRDefault="0012531A" w:rsidP="00943B83">
      <w:pPr>
        <w:jc w:val="both"/>
      </w:pPr>
      <w:r>
        <w:t>The discussio</w:t>
      </w:r>
      <w:r w:rsidR="008B2DFA">
        <w:t xml:space="preserve">n </w:t>
      </w:r>
      <w:r>
        <w:t>how to handle limited Rx UEs</w:t>
      </w:r>
      <w:r w:rsidR="008B2DFA">
        <w:t>,</w:t>
      </w:r>
      <w:r>
        <w:t xml:space="preserve"> wh</w:t>
      </w:r>
      <w:r w:rsidR="008B2DFA">
        <w:t>en Rel-15 V2X enhancements become a</w:t>
      </w:r>
      <w:r>
        <w:t xml:space="preserve"> reality, occurred during </w:t>
      </w:r>
      <w:r w:rsidR="00A713A8">
        <w:t xml:space="preserve">3GPP </w:t>
      </w:r>
      <w:r>
        <w:t>RAN2#100 (November 2017).</w:t>
      </w:r>
      <w:r w:rsidR="008B2DFA">
        <w:t xml:space="preserve"> Two related papers have been treated</w:t>
      </w:r>
      <w:r w:rsidR="002D7045">
        <w:t xml:space="preserve"> (i.e. </w:t>
      </w:r>
      <w:r w:rsidR="002D7045">
        <w:fldChar w:fldCharType="begin"/>
      </w:r>
      <w:r w:rsidR="002D7045">
        <w:instrText xml:space="preserve"> REF _Ref506189687 \r \h </w:instrText>
      </w:r>
      <w:r w:rsidR="00943B83">
        <w:instrText xml:space="preserve"> \* MERGEFORMAT </w:instrText>
      </w:r>
      <w:r w:rsidR="002D7045">
        <w:fldChar w:fldCharType="separate"/>
      </w:r>
      <w:r w:rsidR="002D7045">
        <w:t>[1]</w:t>
      </w:r>
      <w:r w:rsidR="002D7045">
        <w:fldChar w:fldCharType="end"/>
      </w:r>
      <w:r w:rsidR="002D7045">
        <w:fldChar w:fldCharType="begin"/>
      </w:r>
      <w:r w:rsidR="002D7045">
        <w:instrText xml:space="preserve"> REF _Ref506189696 \r \h </w:instrText>
      </w:r>
      <w:r w:rsidR="00943B83">
        <w:instrText xml:space="preserve"> \* MERGEFORMAT </w:instrText>
      </w:r>
      <w:r w:rsidR="002D7045">
        <w:fldChar w:fldCharType="separate"/>
      </w:r>
      <w:r w:rsidR="002D7045">
        <w:t>[2]</w:t>
      </w:r>
      <w:r w:rsidR="002D7045">
        <w:fldChar w:fldCharType="end"/>
      </w:r>
      <w:r w:rsidR="002D7045">
        <w:t>)</w:t>
      </w:r>
      <w:r w:rsidR="00D42EE4">
        <w:t xml:space="preserve"> and RAN2 was able to progress as far as</w:t>
      </w:r>
      <w:r w:rsidR="008B2DFA">
        <w:t xml:space="preserve"> the following Working Assumption:</w:t>
      </w:r>
    </w:p>
    <w:tbl>
      <w:tblPr>
        <w:tblStyle w:val="TableGrid"/>
        <w:tblW w:w="0" w:type="auto"/>
        <w:tblLook w:val="04A0" w:firstRow="1" w:lastRow="0" w:firstColumn="1" w:lastColumn="0" w:noHBand="0" w:noVBand="1"/>
      </w:tblPr>
      <w:tblGrid>
        <w:gridCol w:w="9631"/>
      </w:tblGrid>
      <w:tr w:rsidR="008B2DFA" w14:paraId="783E98D0" w14:textId="77777777" w:rsidTr="008B2DFA">
        <w:tc>
          <w:tcPr>
            <w:tcW w:w="9631" w:type="dxa"/>
          </w:tcPr>
          <w:p w14:paraId="147952AF" w14:textId="77777777" w:rsidR="008B2DFA" w:rsidRPr="00897578" w:rsidRDefault="008B2DFA" w:rsidP="008B2DFA">
            <w:pPr>
              <w:spacing w:before="60"/>
              <w:ind w:left="1259" w:hanging="1259"/>
              <w:rPr>
                <w:i/>
                <w:noProof/>
              </w:rPr>
            </w:pPr>
            <w:r w:rsidRPr="00897578">
              <w:rPr>
                <w:i/>
                <w:noProof/>
              </w:rPr>
              <w:t>Supporting companies (Yes, we need enhancement): 5</w:t>
            </w:r>
          </w:p>
          <w:p w14:paraId="0D65C571" w14:textId="4CA3C78D" w:rsidR="008B2DFA" w:rsidRPr="00897578" w:rsidRDefault="008B2DFA" w:rsidP="008B2DFA">
            <w:pPr>
              <w:spacing w:before="60"/>
              <w:ind w:left="1259" w:hanging="1259"/>
              <w:rPr>
                <w:i/>
                <w:noProof/>
              </w:rPr>
            </w:pPr>
            <w:r w:rsidRPr="00897578">
              <w:rPr>
                <w:i/>
                <w:noProof/>
              </w:rPr>
              <w:t>Supporting companies (No, we don’t need it): 7</w:t>
            </w:r>
          </w:p>
          <w:p w14:paraId="31B4982C" w14:textId="29AA14A8" w:rsidR="008B2DFA" w:rsidRPr="008B2DFA" w:rsidRDefault="008B2DFA" w:rsidP="00CD4C7B">
            <w:pPr>
              <w:pStyle w:val="ListParagraph"/>
              <w:numPr>
                <w:ilvl w:val="0"/>
                <w:numId w:val="5"/>
              </w:numPr>
              <w:spacing w:before="60"/>
              <w:rPr>
                <w:rFonts w:ascii="Arial" w:hAnsi="Arial" w:cs="Arial"/>
                <w:noProof/>
                <w:sz w:val="20"/>
                <w:szCs w:val="20"/>
              </w:rPr>
            </w:pPr>
            <w:r w:rsidRPr="00897578">
              <w:rPr>
                <w:rFonts w:ascii="Times New Roman" w:hAnsi="Times New Roman"/>
                <w:i/>
                <w:noProof/>
                <w:sz w:val="20"/>
                <w:szCs w:val="20"/>
              </w:rPr>
              <w:t>Working Assumption: No enhancement for the limited RX UE in RX&amp;TX carrier selection beyond Rel-14 mechanism.</w:t>
            </w:r>
            <w:r>
              <w:rPr>
                <w:rFonts w:ascii="Arial" w:hAnsi="Arial" w:cs="Arial"/>
                <w:noProof/>
                <w:sz w:val="20"/>
                <w:szCs w:val="20"/>
              </w:rPr>
              <w:t xml:space="preserve"> </w:t>
            </w:r>
          </w:p>
        </w:tc>
      </w:tr>
    </w:tbl>
    <w:p w14:paraId="0BBDFC0A" w14:textId="302D5B72" w:rsidR="00CD4C7B" w:rsidRPr="002D7045" w:rsidRDefault="002D7045" w:rsidP="00943B83">
      <w:pPr>
        <w:jc w:val="both"/>
        <w:rPr>
          <w:lang w:val="en-US"/>
        </w:rPr>
      </w:pPr>
      <w:r>
        <w:br/>
        <w:t xml:space="preserve">This paper is aimed at </w:t>
      </w:r>
      <w:r w:rsidR="00A41671">
        <w:t>providing further insights into this topic and suggest an efficient solution addressing not only Rx-related capability constraints.</w:t>
      </w:r>
    </w:p>
    <w:p w14:paraId="127ACA6D" w14:textId="1A25F6B4" w:rsidR="00CD4C7B" w:rsidRPr="007111AA" w:rsidRDefault="002E2CC2" w:rsidP="00CD4C7B">
      <w:pPr>
        <w:pStyle w:val="Heading1"/>
        <w:rPr>
          <w:lang w:val="en-US"/>
        </w:rPr>
      </w:pPr>
      <w:r w:rsidRPr="007111AA">
        <w:rPr>
          <w:lang w:val="en-US"/>
        </w:rPr>
        <w:t>2</w:t>
      </w:r>
      <w:r w:rsidRPr="007111AA">
        <w:rPr>
          <w:lang w:val="en-US"/>
        </w:rPr>
        <w:tab/>
        <w:t>Discussion</w:t>
      </w:r>
    </w:p>
    <w:p w14:paraId="5C68DE46" w14:textId="118FCDB4" w:rsidR="007111AA" w:rsidRDefault="007111AA" w:rsidP="00943B83">
      <w:pPr>
        <w:jc w:val="both"/>
        <w:rPr>
          <w:lang w:val="en-US"/>
        </w:rPr>
      </w:pPr>
      <w:r w:rsidRPr="007111AA">
        <w:rPr>
          <w:lang w:val="en-US"/>
        </w:rPr>
        <w:t>Two different approaches have</w:t>
      </w:r>
      <w:r>
        <w:rPr>
          <w:lang w:val="en-US"/>
        </w:rPr>
        <w:t xml:space="preserve"> been expressed during </w:t>
      </w:r>
      <w:r w:rsidR="00A713A8">
        <w:rPr>
          <w:lang w:val="en-US"/>
        </w:rPr>
        <w:t xml:space="preserve">3GPP </w:t>
      </w:r>
      <w:r>
        <w:rPr>
          <w:lang w:val="en-US"/>
        </w:rPr>
        <w:t xml:space="preserve">RAN2#100: to use static carrier prioritization (as outlined in </w:t>
      </w:r>
      <w:r>
        <w:rPr>
          <w:lang w:val="en-US"/>
        </w:rPr>
        <w:fldChar w:fldCharType="begin"/>
      </w:r>
      <w:r>
        <w:rPr>
          <w:lang w:val="en-US"/>
        </w:rPr>
        <w:instrText xml:space="preserve"> REF _Ref506189687 \r \h </w:instrText>
      </w:r>
      <w:r w:rsidR="00943B83">
        <w:rPr>
          <w:lang w:val="en-US"/>
        </w:rPr>
        <w:instrText xml:space="preserve"> \* MERGEFORMAT </w:instrText>
      </w:r>
      <w:r>
        <w:rPr>
          <w:lang w:val="en-US"/>
        </w:rPr>
      </w:r>
      <w:r>
        <w:rPr>
          <w:lang w:val="en-US"/>
        </w:rPr>
        <w:fldChar w:fldCharType="separate"/>
      </w:r>
      <w:r>
        <w:rPr>
          <w:lang w:val="en-US"/>
        </w:rPr>
        <w:t>[1]</w:t>
      </w:r>
      <w:r>
        <w:rPr>
          <w:lang w:val="en-US"/>
        </w:rPr>
        <w:fldChar w:fldCharType="end"/>
      </w:r>
      <w:r>
        <w:rPr>
          <w:lang w:val="en-US"/>
        </w:rPr>
        <w:t xml:space="preserve">) versus no dedicated Rel-15 solution (as proposed in </w:t>
      </w:r>
      <w:r>
        <w:rPr>
          <w:lang w:val="en-US"/>
        </w:rPr>
        <w:fldChar w:fldCharType="begin"/>
      </w:r>
      <w:r>
        <w:rPr>
          <w:lang w:val="en-US"/>
        </w:rPr>
        <w:instrText xml:space="preserve"> REF _Ref506189696 \r \h </w:instrText>
      </w:r>
      <w:r w:rsidR="00943B83">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Drawbacks of carrier prioritization have be</w:t>
      </w:r>
      <w:r w:rsidR="00A347A9">
        <w:rPr>
          <w:lang w:val="en-US"/>
        </w:rPr>
        <w:t>en underlined</w:t>
      </w:r>
      <w:r w:rsidR="0057257E">
        <w:rPr>
          <w:lang w:val="en-US"/>
        </w:rPr>
        <w:t xml:space="preserve"> by many</w:t>
      </w:r>
      <w:r w:rsidR="00A347A9">
        <w:rPr>
          <w:lang w:val="en-US"/>
        </w:rPr>
        <w:t xml:space="preserve"> and even UE vendor representatives</w:t>
      </w:r>
      <w:r>
        <w:rPr>
          <w:lang w:val="en-US"/>
        </w:rPr>
        <w:t xml:space="preserve"> (e.g. LG</w:t>
      </w:r>
      <w:r w:rsidR="00A22060">
        <w:rPr>
          <w:lang w:val="en-US"/>
        </w:rPr>
        <w:t xml:space="preserve"> Electronics</w:t>
      </w:r>
      <w:r>
        <w:rPr>
          <w:lang w:val="en-US"/>
        </w:rPr>
        <w:t xml:space="preserve">) </w:t>
      </w:r>
      <w:r w:rsidR="00A347A9">
        <w:rPr>
          <w:lang w:val="en-US"/>
        </w:rPr>
        <w:t>acknowledged the UE should be able to monitor all carriers associated with certain service type.</w:t>
      </w:r>
      <w:r w:rsidR="00A22060">
        <w:rPr>
          <w:lang w:val="en-US"/>
        </w:rPr>
        <w:t xml:space="preserve"> Please note i</w:t>
      </w:r>
      <w:r w:rsidR="00B57ACA">
        <w:rPr>
          <w:lang w:val="en-US"/>
        </w:rPr>
        <w:t>t is quite challenging to ensure a single Rx UEs will be able to efficiently communicate in the environment</w:t>
      </w:r>
      <w:r w:rsidR="00A713A8">
        <w:rPr>
          <w:lang w:val="en-US"/>
        </w:rPr>
        <w:t>,</w:t>
      </w:r>
      <w:r w:rsidR="00B57ACA">
        <w:rPr>
          <w:lang w:val="en-US"/>
        </w:rPr>
        <w:t xml:space="preserve"> where up to 8 carriers can be aggregated for Sidelink (SL).</w:t>
      </w:r>
      <w:r w:rsidR="00A22060">
        <w:rPr>
          <w:lang w:val="en-US"/>
        </w:rPr>
        <w:t xml:space="preserve"> The number of supported Rx chains should, at least to a certain extent, follow the progress on extending V2X functionalities to operate on multiple carriers.</w:t>
      </w:r>
    </w:p>
    <w:p w14:paraId="52B954BC" w14:textId="29A3B4C2" w:rsidR="003522E6" w:rsidRPr="0057257E" w:rsidRDefault="003522E6" w:rsidP="003522E6">
      <w:pPr>
        <w:pStyle w:val="Heading2"/>
        <w:rPr>
          <w:lang w:val="en-US"/>
        </w:rPr>
      </w:pPr>
      <w:r w:rsidRPr="0057257E">
        <w:rPr>
          <w:lang w:val="en-US"/>
        </w:rPr>
        <w:t>2</w:t>
      </w:r>
      <w:r w:rsidR="00A713A8" w:rsidRPr="0057257E">
        <w:rPr>
          <w:lang w:val="en-US"/>
        </w:rPr>
        <w:t>.1</w:t>
      </w:r>
      <w:r w:rsidR="00A713A8" w:rsidRPr="0057257E">
        <w:rPr>
          <w:lang w:val="en-US"/>
        </w:rPr>
        <w:tab/>
        <w:t>Static versus temporarily activated prioritization</w:t>
      </w:r>
    </w:p>
    <w:p w14:paraId="1ABF45F5" w14:textId="133A098A" w:rsidR="000837DD" w:rsidRPr="00B739F1" w:rsidRDefault="0057257E" w:rsidP="009537E8">
      <w:pPr>
        <w:jc w:val="both"/>
        <w:rPr>
          <w:lang w:val="en-US"/>
        </w:rPr>
      </w:pPr>
      <w:r w:rsidRPr="00B739F1">
        <w:rPr>
          <w:lang w:val="en-US"/>
        </w:rPr>
        <w:t xml:space="preserve">It is relatively easy to imagine the situation when there are statically assigned priorities for certain carriers and services. With the increasing number of UEs, this will inevitably lead to selected carrier congestion, while other frequencies can be relatively unoccupied (i.e. unbalanced use of multiple carriers). To overcome this issue, potential carrier prioritization should be applied only when limited capability UEs are identified in the proximity (e.g. </w:t>
      </w:r>
      <w:r w:rsidR="00174D46" w:rsidRPr="00B739F1">
        <w:rPr>
          <w:lang w:val="en-US"/>
        </w:rPr>
        <w:t xml:space="preserve">in the </w:t>
      </w:r>
      <w:r w:rsidRPr="00B739F1">
        <w:rPr>
          <w:lang w:val="en-US"/>
        </w:rPr>
        <w:t>cell/network) and are interested in receiving certain service</w:t>
      </w:r>
      <w:r w:rsidR="00174D46" w:rsidRPr="00B739F1">
        <w:rPr>
          <w:lang w:val="en-US"/>
        </w:rPr>
        <w:t>s</w:t>
      </w:r>
      <w:r w:rsidRPr="00B739F1">
        <w:rPr>
          <w:lang w:val="en-US"/>
        </w:rPr>
        <w:t xml:space="preserve"> (mapped to more than one carrier</w:t>
      </w:r>
      <w:r w:rsidR="00174D46" w:rsidRPr="00B739F1">
        <w:rPr>
          <w:lang w:val="en-US"/>
        </w:rPr>
        <w:t xml:space="preserve">, in general – </w:t>
      </w:r>
      <w:r w:rsidR="00C65261" w:rsidRPr="00B739F1">
        <w:rPr>
          <w:lang w:val="en-US"/>
        </w:rPr>
        <w:t xml:space="preserve">mapped </w:t>
      </w:r>
      <w:r w:rsidR="00174D46" w:rsidRPr="00B739F1">
        <w:rPr>
          <w:lang w:val="en-US"/>
        </w:rPr>
        <w:t>to a larger number of carriers than UE is able to receive on</w:t>
      </w:r>
      <w:r w:rsidRPr="00B739F1">
        <w:rPr>
          <w:lang w:val="en-US"/>
        </w:rPr>
        <w:t>).</w:t>
      </w:r>
      <w:r w:rsidR="00C65261" w:rsidRPr="00B739F1">
        <w:rPr>
          <w:lang w:val="en-US"/>
        </w:rPr>
        <w:t xml:space="preserve"> Such approach will allow to use prioritization only when indeed necessary, not continuously</w:t>
      </w:r>
      <w:r w:rsidR="00842AFA" w:rsidRPr="00B739F1">
        <w:rPr>
          <w:lang w:val="en-US"/>
        </w:rPr>
        <w:t>, even when no impacted, capability-constrained UEs have been identified in the network</w:t>
      </w:r>
      <w:r w:rsidR="00C65261" w:rsidRPr="00B739F1">
        <w:rPr>
          <w:lang w:val="en-US"/>
        </w:rPr>
        <w:t>.</w:t>
      </w:r>
    </w:p>
    <w:p w14:paraId="7A06BAE0" w14:textId="21A4C1D2" w:rsidR="00DA0A1B" w:rsidRDefault="00B739F1" w:rsidP="00DA0A1B">
      <w:pPr>
        <w:pStyle w:val="ListParagraph"/>
        <w:numPr>
          <w:ilvl w:val="0"/>
          <w:numId w:val="6"/>
        </w:numPr>
        <w:jc w:val="both"/>
        <w:rPr>
          <w:rFonts w:ascii="Times New Roman" w:hAnsi="Times New Roman"/>
          <w:b/>
          <w:sz w:val="20"/>
          <w:szCs w:val="20"/>
          <w:lang w:val="en-US"/>
        </w:rPr>
      </w:pPr>
      <w:bookmarkStart w:id="1" w:name="_Ref506200493"/>
      <w:r w:rsidRPr="00B739F1">
        <w:rPr>
          <w:rFonts w:ascii="Times New Roman" w:hAnsi="Times New Roman"/>
          <w:b/>
          <w:sz w:val="20"/>
          <w:szCs w:val="20"/>
          <w:lang w:val="en-US"/>
        </w:rPr>
        <w:t>Static prioritization may cause the unnecessary carrier overload, even when limited capability UEs are not identified.</w:t>
      </w:r>
      <w:bookmarkEnd w:id="1"/>
      <w:r w:rsidRPr="00B739F1">
        <w:rPr>
          <w:rFonts w:ascii="Times New Roman" w:hAnsi="Times New Roman"/>
          <w:b/>
          <w:sz w:val="20"/>
          <w:szCs w:val="20"/>
          <w:lang w:val="en-US"/>
        </w:rPr>
        <w:t xml:space="preserve">  </w:t>
      </w:r>
    </w:p>
    <w:p w14:paraId="48AC5414" w14:textId="77777777" w:rsidR="00DA2104" w:rsidRPr="00DA2104" w:rsidRDefault="00DA2104" w:rsidP="00DA2104">
      <w:pPr>
        <w:pStyle w:val="ListParagraph"/>
        <w:ind w:left="0"/>
        <w:jc w:val="both"/>
        <w:rPr>
          <w:rFonts w:ascii="Times New Roman" w:hAnsi="Times New Roman"/>
          <w:b/>
          <w:sz w:val="20"/>
          <w:szCs w:val="20"/>
          <w:lang w:val="en-US"/>
        </w:rPr>
      </w:pPr>
    </w:p>
    <w:p w14:paraId="3DA639A2" w14:textId="044FB2A7" w:rsidR="00B739F1" w:rsidRPr="00B739F1" w:rsidRDefault="00B739F1" w:rsidP="00B739F1">
      <w:pPr>
        <w:pStyle w:val="ListParagraph"/>
        <w:numPr>
          <w:ilvl w:val="0"/>
          <w:numId w:val="7"/>
        </w:numPr>
        <w:jc w:val="both"/>
        <w:rPr>
          <w:rFonts w:ascii="Times New Roman" w:hAnsi="Times New Roman"/>
          <w:b/>
          <w:sz w:val="20"/>
          <w:szCs w:val="20"/>
          <w:lang w:val="en-US"/>
        </w:rPr>
      </w:pPr>
      <w:bookmarkStart w:id="2" w:name="_Ref506200506"/>
      <w:r w:rsidRPr="00B739F1">
        <w:rPr>
          <w:rFonts w:ascii="Times New Roman" w:hAnsi="Times New Roman"/>
          <w:b/>
          <w:sz w:val="20"/>
          <w:szCs w:val="20"/>
          <w:lang w:val="en-US"/>
        </w:rPr>
        <w:t xml:space="preserve">RAN2 is asked to consider temporarily activated </w:t>
      </w:r>
      <w:r w:rsidR="00DA0A1B">
        <w:rPr>
          <w:rFonts w:ascii="Times New Roman" w:hAnsi="Times New Roman"/>
          <w:b/>
          <w:sz w:val="20"/>
          <w:szCs w:val="20"/>
          <w:lang w:val="en-US"/>
        </w:rPr>
        <w:t xml:space="preserve">carrier </w:t>
      </w:r>
      <w:r w:rsidRPr="00B739F1">
        <w:rPr>
          <w:rFonts w:ascii="Times New Roman" w:hAnsi="Times New Roman"/>
          <w:b/>
          <w:sz w:val="20"/>
          <w:szCs w:val="20"/>
          <w:lang w:val="en-US"/>
        </w:rPr>
        <w:t>prioritization</w:t>
      </w:r>
      <w:r w:rsidR="00DA0A1B">
        <w:rPr>
          <w:rFonts w:ascii="Times New Roman" w:hAnsi="Times New Roman"/>
          <w:b/>
          <w:sz w:val="20"/>
          <w:szCs w:val="20"/>
          <w:lang w:val="en-US"/>
        </w:rPr>
        <w:t>/selection</w:t>
      </w:r>
      <w:r w:rsidRPr="00B739F1">
        <w:rPr>
          <w:rFonts w:ascii="Times New Roman" w:hAnsi="Times New Roman"/>
          <w:b/>
          <w:sz w:val="20"/>
          <w:szCs w:val="20"/>
          <w:lang w:val="en-US"/>
        </w:rPr>
        <w:t xml:space="preserve">, enabled when capability constrained </w:t>
      </w:r>
      <w:r w:rsidR="00DA0A1B">
        <w:rPr>
          <w:rFonts w:ascii="Times New Roman" w:hAnsi="Times New Roman"/>
          <w:b/>
          <w:sz w:val="20"/>
          <w:szCs w:val="20"/>
          <w:lang w:val="en-US"/>
        </w:rPr>
        <w:t xml:space="preserve">UEs </w:t>
      </w:r>
      <w:r w:rsidRPr="00B739F1">
        <w:rPr>
          <w:rFonts w:ascii="Times New Roman" w:hAnsi="Times New Roman"/>
          <w:b/>
          <w:sz w:val="20"/>
          <w:szCs w:val="20"/>
          <w:lang w:val="en-US"/>
        </w:rPr>
        <w:t>are identified in the proximity</w:t>
      </w:r>
      <w:bookmarkEnd w:id="2"/>
      <w:r w:rsidR="00D42EE4">
        <w:rPr>
          <w:rFonts w:ascii="Times New Roman" w:hAnsi="Times New Roman"/>
          <w:b/>
          <w:sz w:val="20"/>
          <w:szCs w:val="20"/>
          <w:lang w:val="en-US"/>
        </w:rPr>
        <w:t>.</w:t>
      </w:r>
    </w:p>
    <w:p w14:paraId="26217D3E" w14:textId="45A0FB85" w:rsidR="00206F9F" w:rsidRPr="0055239A" w:rsidRDefault="008A05E1" w:rsidP="009537E8">
      <w:pPr>
        <w:jc w:val="both"/>
        <w:rPr>
          <w:lang w:val="en-US"/>
        </w:rPr>
      </w:pPr>
      <w:r>
        <w:rPr>
          <w:lang w:val="en-US"/>
        </w:rPr>
        <w:br/>
      </w:r>
      <w:r w:rsidR="00DA0A1B">
        <w:rPr>
          <w:lang w:val="en-US"/>
        </w:rPr>
        <w:t>As suggested already above, the limited amount of Rx chains is just one of the capability examples which can be taken into account when t</w:t>
      </w:r>
      <w:r w:rsidR="00DA0A1B" w:rsidRPr="0055239A">
        <w:rPr>
          <w:lang w:val="en-US"/>
        </w:rPr>
        <w:t>he carrier selection/prioritization is performed.</w:t>
      </w:r>
      <w:r w:rsidR="00206F9F" w:rsidRPr="0055239A">
        <w:rPr>
          <w:lang w:val="en-US"/>
        </w:rPr>
        <w:t xml:space="preserve"> Nevertheless, i</w:t>
      </w:r>
      <w:r w:rsidR="00DA0A1B" w:rsidRPr="0055239A">
        <w:rPr>
          <w:lang w:val="en-US"/>
        </w:rPr>
        <w:t xml:space="preserve">t seems to be beneficial not to </w:t>
      </w:r>
      <w:r w:rsidR="00206F9F" w:rsidRPr="0055239A">
        <w:rPr>
          <w:lang w:val="en-US"/>
        </w:rPr>
        <w:t>overlook</w:t>
      </w:r>
      <w:r w:rsidR="00DA0A1B" w:rsidRPr="0055239A">
        <w:rPr>
          <w:lang w:val="en-US"/>
        </w:rPr>
        <w:t xml:space="preserve"> </w:t>
      </w:r>
      <w:r w:rsidR="00DA0A1B" w:rsidRPr="0055239A">
        <w:rPr>
          <w:lang w:val="en-US"/>
        </w:rPr>
        <w:lastRenderedPageBreak/>
        <w:t>other functionalities which may</w:t>
      </w:r>
      <w:r w:rsidR="00206F9F" w:rsidRPr="0055239A">
        <w:rPr>
          <w:lang w:val="en-US"/>
        </w:rPr>
        <w:t xml:space="preserve"> be supported by Rel-15 V2X UEs, but not by Rel-14 devices. In compliance with the Work Item Description</w:t>
      </w:r>
      <w:r w:rsidR="004F1517">
        <w:rPr>
          <w:lang w:val="en-US"/>
        </w:rPr>
        <w:t xml:space="preserve"> </w:t>
      </w:r>
      <w:r w:rsidR="004F1517">
        <w:rPr>
          <w:lang w:val="en-US"/>
        </w:rPr>
        <w:fldChar w:fldCharType="begin"/>
      </w:r>
      <w:r w:rsidR="004F1517">
        <w:rPr>
          <w:lang w:val="en-US"/>
        </w:rPr>
        <w:instrText xml:space="preserve"> REF _Ref506195645 \r \h </w:instrText>
      </w:r>
      <w:r w:rsidR="004F1517">
        <w:rPr>
          <w:lang w:val="en-US"/>
        </w:rPr>
      </w:r>
      <w:r w:rsidR="004F1517">
        <w:rPr>
          <w:lang w:val="en-US"/>
        </w:rPr>
        <w:fldChar w:fldCharType="separate"/>
      </w:r>
      <w:r w:rsidR="004F1517">
        <w:rPr>
          <w:lang w:val="en-US"/>
        </w:rPr>
        <w:t>[3]</w:t>
      </w:r>
      <w:r w:rsidR="004F1517">
        <w:rPr>
          <w:lang w:val="en-US"/>
        </w:rPr>
        <w:fldChar w:fldCharType="end"/>
      </w:r>
      <w:r w:rsidR="00206F9F" w:rsidRPr="0055239A">
        <w:rPr>
          <w:lang w:val="en-US"/>
        </w:rPr>
        <w:t>, those could be for instance:</w:t>
      </w:r>
    </w:p>
    <w:p w14:paraId="65C4F5BB" w14:textId="1A120E37" w:rsidR="0057257E" w:rsidRPr="0055239A" w:rsidRDefault="004F1517" w:rsidP="0055239A">
      <w:pPr>
        <w:pStyle w:val="ListParagraph"/>
        <w:numPr>
          <w:ilvl w:val="0"/>
          <w:numId w:val="8"/>
        </w:numPr>
        <w:jc w:val="both"/>
        <w:rPr>
          <w:lang w:val="en-US"/>
        </w:rPr>
      </w:pPr>
      <w:r>
        <w:rPr>
          <w:rFonts w:ascii="Times New Roman" w:hAnsi="Times New Roman"/>
          <w:sz w:val="20"/>
          <w:szCs w:val="20"/>
          <w:lang w:val="en-US"/>
        </w:rPr>
        <w:t>64 QAM</w:t>
      </w:r>
      <w:r w:rsidR="00706AD9">
        <w:rPr>
          <w:rFonts w:ascii="Times New Roman" w:hAnsi="Times New Roman"/>
          <w:sz w:val="20"/>
          <w:szCs w:val="20"/>
          <w:lang w:val="en-US"/>
        </w:rPr>
        <w:t xml:space="preserve"> (or modulation scheme, in general)</w:t>
      </w:r>
    </w:p>
    <w:p w14:paraId="0D0DA6EC" w14:textId="4E5A141D" w:rsidR="0055239A" w:rsidRPr="004F1517" w:rsidRDefault="004F1517" w:rsidP="0055239A">
      <w:pPr>
        <w:pStyle w:val="ListParagraph"/>
        <w:numPr>
          <w:ilvl w:val="0"/>
          <w:numId w:val="8"/>
        </w:numPr>
        <w:jc w:val="both"/>
        <w:rPr>
          <w:lang w:val="en-US"/>
        </w:rPr>
      </w:pPr>
      <w:r>
        <w:rPr>
          <w:rFonts w:ascii="Times New Roman" w:hAnsi="Times New Roman"/>
          <w:sz w:val="20"/>
          <w:szCs w:val="20"/>
          <w:lang w:val="en-US"/>
        </w:rPr>
        <w:t>Transmit Diversity</w:t>
      </w:r>
    </w:p>
    <w:p w14:paraId="70C28B5A" w14:textId="5721ADBB" w:rsidR="004F1517" w:rsidRPr="004F1517" w:rsidRDefault="004F1517" w:rsidP="0055239A">
      <w:pPr>
        <w:pStyle w:val="ListParagraph"/>
        <w:numPr>
          <w:ilvl w:val="0"/>
          <w:numId w:val="8"/>
        </w:numPr>
        <w:jc w:val="both"/>
        <w:rPr>
          <w:lang w:val="en-US"/>
        </w:rPr>
      </w:pPr>
      <w:r>
        <w:rPr>
          <w:rFonts w:ascii="Times New Roman" w:hAnsi="Times New Roman"/>
          <w:sz w:val="20"/>
          <w:szCs w:val="20"/>
          <w:lang w:val="en-US"/>
        </w:rPr>
        <w:t>Short TTI</w:t>
      </w:r>
    </w:p>
    <w:p w14:paraId="4212B34E" w14:textId="104C8814" w:rsidR="004F1517" w:rsidRDefault="00F12731" w:rsidP="004F1517">
      <w:pPr>
        <w:jc w:val="both"/>
        <w:rPr>
          <w:lang w:val="en-US"/>
        </w:rPr>
      </w:pPr>
      <w:r>
        <w:rPr>
          <w:lang w:val="en-US"/>
        </w:rPr>
        <w:br/>
        <w:t>Taking into consideration also the aforementioned functionalities could ensure a smoother co-existence between Rel-14 and Rel-15 UEs, using LTE-based V2X services.</w:t>
      </w:r>
    </w:p>
    <w:p w14:paraId="630D21DC" w14:textId="5A4B659F" w:rsidR="00D8214E" w:rsidRPr="00111582" w:rsidRDefault="00111582" w:rsidP="00111582">
      <w:pPr>
        <w:pStyle w:val="ListParagraph"/>
        <w:numPr>
          <w:ilvl w:val="0"/>
          <w:numId w:val="7"/>
        </w:numPr>
        <w:jc w:val="both"/>
        <w:rPr>
          <w:rFonts w:ascii="Times New Roman" w:hAnsi="Times New Roman"/>
          <w:b/>
          <w:sz w:val="20"/>
          <w:szCs w:val="20"/>
          <w:lang w:val="en-US"/>
        </w:rPr>
      </w:pPr>
      <w:bookmarkStart w:id="3" w:name="_Ref506200519"/>
      <w:r w:rsidRPr="00111582">
        <w:rPr>
          <w:rFonts w:ascii="Times New Roman" w:hAnsi="Times New Roman"/>
          <w:b/>
          <w:sz w:val="20"/>
          <w:szCs w:val="20"/>
          <w:lang w:val="en-US"/>
        </w:rPr>
        <w:t>Limited number of Rx chains should not be the only constrained capability considered for carrier selection/prioritization. Other Rel-15 V2X features should be also taken into account (i.e. new modulation scheme, transmit diversity or short TTI).</w:t>
      </w:r>
      <w:bookmarkEnd w:id="3"/>
    </w:p>
    <w:p w14:paraId="4B8389DC" w14:textId="7A6AC398" w:rsidR="00D8214E" w:rsidRPr="0057257E" w:rsidRDefault="00D8214E" w:rsidP="00D8214E">
      <w:pPr>
        <w:pStyle w:val="Heading2"/>
        <w:rPr>
          <w:lang w:val="en-US"/>
        </w:rPr>
      </w:pPr>
      <w:r w:rsidRPr="0057257E">
        <w:rPr>
          <w:lang w:val="en-US"/>
        </w:rPr>
        <w:t>2</w:t>
      </w:r>
      <w:r w:rsidR="005D4C76">
        <w:rPr>
          <w:lang w:val="en-US"/>
        </w:rPr>
        <w:t>.2</w:t>
      </w:r>
      <w:r w:rsidR="005D4C76">
        <w:rPr>
          <w:lang w:val="en-US"/>
        </w:rPr>
        <w:tab/>
      </w:r>
      <w:r w:rsidR="00C26748">
        <w:rPr>
          <w:lang w:val="en-US"/>
        </w:rPr>
        <w:t xml:space="preserve">How to trigger </w:t>
      </w:r>
      <w:r w:rsidR="00D01E30">
        <w:rPr>
          <w:lang w:val="en-US"/>
        </w:rPr>
        <w:t>temporary prioritization</w:t>
      </w:r>
      <w:r w:rsidR="00231E9F">
        <w:rPr>
          <w:lang w:val="en-US"/>
        </w:rPr>
        <w:t>/</w:t>
      </w:r>
      <w:r w:rsidR="00C26748">
        <w:rPr>
          <w:lang w:val="en-US"/>
        </w:rPr>
        <w:t xml:space="preserve">feature </w:t>
      </w:r>
      <w:r w:rsidR="00231E9F">
        <w:rPr>
          <w:lang w:val="en-US"/>
        </w:rPr>
        <w:t>switch-off</w:t>
      </w:r>
    </w:p>
    <w:p w14:paraId="37AEE492" w14:textId="0E6F12F6" w:rsidR="00D8214E" w:rsidRPr="007C50DB" w:rsidRDefault="00D01E30" w:rsidP="004F1517">
      <w:pPr>
        <w:jc w:val="both"/>
        <w:rPr>
          <w:lang w:val="en-US"/>
        </w:rPr>
      </w:pPr>
      <w:r>
        <w:rPr>
          <w:lang w:val="en-US"/>
        </w:rPr>
        <w:t>As implied already above, carrier priority based selection should be enabled only when the sufficient number of capability limited UEs (in particular: Rx chain limited) is identified, e.g. within the cell coverage.</w:t>
      </w:r>
      <w:r w:rsidR="00231E9F">
        <w:rPr>
          <w:lang w:val="en-US"/>
        </w:rPr>
        <w:t xml:space="preserve"> Similarly</w:t>
      </w:r>
      <w:r w:rsidR="007F7728">
        <w:rPr>
          <w:lang w:val="en-US"/>
        </w:rPr>
        <w:t>,</w:t>
      </w:r>
      <w:r w:rsidR="00231E9F">
        <w:rPr>
          <w:lang w:val="en-US"/>
        </w:rPr>
        <w:t xml:space="preserve"> with switching off certain features.</w:t>
      </w:r>
      <w:r w:rsidR="0060278B">
        <w:rPr>
          <w:lang w:val="en-US"/>
        </w:rPr>
        <w:t xml:space="preserve"> This can be indicated to the network when </w:t>
      </w:r>
      <w:r w:rsidR="003F304C">
        <w:rPr>
          <w:lang w:val="en-US"/>
        </w:rPr>
        <w:t>limited capability UE is entering the cell. If the UE is in RRC_CONNECTED, then it can report its capabilities to the eNB. In response to that (provided that the # of such capability limited UEs is sufficiently high, above related threshold)</w:t>
      </w:r>
      <w:r w:rsidR="00F52284">
        <w:rPr>
          <w:lang w:val="en-US"/>
        </w:rPr>
        <w:t xml:space="preserve">, the eNB will broadcast </w:t>
      </w:r>
      <w:r w:rsidR="003F304C">
        <w:rPr>
          <w:lang w:val="en-US"/>
        </w:rPr>
        <w:t>(e.g. in V2X-related system information block, SIB21)</w:t>
      </w:r>
      <w:r w:rsidR="00F52284">
        <w:rPr>
          <w:lang w:val="en-US"/>
        </w:rPr>
        <w:t xml:space="preserve"> the indication carrier-priority based carrier selection should be applied. This indication can also concern other capabilities, pointed out above: </w:t>
      </w:r>
      <w:r w:rsidR="00F52284" w:rsidRPr="007C50DB">
        <w:rPr>
          <w:lang w:val="en-US"/>
        </w:rPr>
        <w:t xml:space="preserve">whether the transmission with 64QAM is allowed, transmit diversity can be used or short TTI can be applied. </w:t>
      </w:r>
    </w:p>
    <w:p w14:paraId="07D7EB80" w14:textId="46835587" w:rsidR="00F52284" w:rsidRPr="00A22060" w:rsidRDefault="007C50DB" w:rsidP="007C50DB">
      <w:pPr>
        <w:pStyle w:val="ListParagraph"/>
        <w:numPr>
          <w:ilvl w:val="0"/>
          <w:numId w:val="7"/>
        </w:numPr>
        <w:jc w:val="both"/>
        <w:rPr>
          <w:rFonts w:ascii="Times New Roman" w:hAnsi="Times New Roman"/>
          <w:b/>
          <w:sz w:val="20"/>
          <w:szCs w:val="20"/>
          <w:lang w:val="en-US"/>
        </w:rPr>
      </w:pPr>
      <w:bookmarkStart w:id="4" w:name="_Ref506200530"/>
      <w:r w:rsidRPr="00A22060">
        <w:rPr>
          <w:rFonts w:ascii="Times New Roman" w:hAnsi="Times New Roman"/>
          <w:b/>
          <w:sz w:val="20"/>
          <w:szCs w:val="20"/>
          <w:lang w:val="en-US"/>
        </w:rPr>
        <w:t>Upon reporting limited capability UE</w:t>
      </w:r>
      <w:r w:rsidR="0059022C" w:rsidRPr="00A22060">
        <w:rPr>
          <w:rFonts w:ascii="Times New Roman" w:hAnsi="Times New Roman"/>
          <w:b/>
          <w:sz w:val="20"/>
          <w:szCs w:val="20"/>
          <w:lang w:val="en-US"/>
        </w:rPr>
        <w:t>(s)</w:t>
      </w:r>
      <w:r w:rsidRPr="00A22060">
        <w:rPr>
          <w:rFonts w:ascii="Times New Roman" w:hAnsi="Times New Roman"/>
          <w:b/>
          <w:sz w:val="20"/>
          <w:szCs w:val="20"/>
          <w:lang w:val="en-US"/>
        </w:rPr>
        <w:t xml:space="preserve"> presence in the cell/network, eNB indicates </w:t>
      </w:r>
      <w:r w:rsidR="0059022C" w:rsidRPr="00A22060">
        <w:rPr>
          <w:rFonts w:ascii="Times New Roman" w:hAnsi="Times New Roman"/>
          <w:b/>
          <w:sz w:val="20"/>
          <w:szCs w:val="20"/>
          <w:lang w:val="en-US"/>
        </w:rPr>
        <w:t xml:space="preserve">carrier priority based carrier selection should be applied </w:t>
      </w:r>
      <w:r w:rsidR="006C5EDB">
        <w:rPr>
          <w:rFonts w:ascii="Times New Roman" w:hAnsi="Times New Roman"/>
          <w:b/>
          <w:sz w:val="20"/>
          <w:szCs w:val="20"/>
          <w:lang w:val="en-US"/>
        </w:rPr>
        <w:t>and/</w:t>
      </w:r>
      <w:r w:rsidR="0059022C" w:rsidRPr="00A22060">
        <w:rPr>
          <w:rFonts w:ascii="Times New Roman" w:hAnsi="Times New Roman"/>
          <w:b/>
          <w:sz w:val="20"/>
          <w:szCs w:val="20"/>
          <w:lang w:val="en-US"/>
        </w:rPr>
        <w:t xml:space="preserve">or </w:t>
      </w:r>
      <w:r w:rsidR="008B1CA3" w:rsidRPr="00A22060">
        <w:rPr>
          <w:rFonts w:ascii="Times New Roman" w:hAnsi="Times New Roman"/>
          <w:b/>
          <w:sz w:val="20"/>
          <w:szCs w:val="20"/>
          <w:lang w:val="en-US"/>
        </w:rPr>
        <w:t>the use of certain functionalities (e.g. 64QAM, transmit diversity or short TTI) is disabled.</w:t>
      </w:r>
      <w:bookmarkEnd w:id="4"/>
      <w:r w:rsidRPr="00A22060">
        <w:rPr>
          <w:rFonts w:ascii="Times New Roman" w:hAnsi="Times New Roman"/>
          <w:b/>
          <w:sz w:val="20"/>
          <w:szCs w:val="20"/>
          <w:lang w:val="en-US"/>
        </w:rPr>
        <w:t xml:space="preserve"> </w:t>
      </w:r>
    </w:p>
    <w:p w14:paraId="4D4FEDD1" w14:textId="23AD24DE" w:rsidR="00F52284" w:rsidRPr="004F1517" w:rsidRDefault="008B1CA3" w:rsidP="004F1517">
      <w:pPr>
        <w:jc w:val="both"/>
        <w:rPr>
          <w:lang w:val="en-US"/>
        </w:rPr>
      </w:pPr>
      <w:r>
        <w:rPr>
          <w:lang w:val="en-US"/>
        </w:rPr>
        <w:br/>
      </w:r>
      <w:r w:rsidR="00A072E5">
        <w:rPr>
          <w:lang w:val="en-US"/>
        </w:rPr>
        <w:t>If the proposals outlined so far (i.e. P1 – P</w:t>
      </w:r>
      <w:r w:rsidR="00DB3055">
        <w:rPr>
          <w:lang w:val="en-US"/>
        </w:rPr>
        <w:t>3</w:t>
      </w:r>
      <w:r w:rsidR="00A072E5">
        <w:rPr>
          <w:lang w:val="en-US"/>
        </w:rPr>
        <w:t xml:space="preserve"> are acceptable to RAN2 V2X stakeholders, more detailed aspects should be considered in the future meetings, e.g. how to control the validity of </w:t>
      </w:r>
      <w:r w:rsidR="00706AD9">
        <w:rPr>
          <w:lang w:val="en-US"/>
        </w:rPr>
        <w:t>carrier prioritization/functionality deactivation</w:t>
      </w:r>
      <w:r w:rsidR="00A072E5">
        <w:rPr>
          <w:lang w:val="en-US"/>
        </w:rPr>
        <w:t>, etc.</w:t>
      </w:r>
    </w:p>
    <w:p w14:paraId="5FF0E443" w14:textId="135EB2A5" w:rsidR="00CD4C7B" w:rsidRPr="006E13D1" w:rsidRDefault="00095A3A" w:rsidP="00CD4C7B">
      <w:pPr>
        <w:pStyle w:val="Heading1"/>
      </w:pPr>
      <w:r>
        <w:t>3</w:t>
      </w:r>
      <w:r>
        <w:tab/>
        <w:t>Conclusion</w:t>
      </w:r>
    </w:p>
    <w:p w14:paraId="5E0BB7ED" w14:textId="49BAE59B" w:rsidR="00095A3A" w:rsidRDefault="00095A3A" w:rsidP="00F02126">
      <w:pPr>
        <w:jc w:val="both"/>
        <w:rPr>
          <w:lang w:val="en-US"/>
        </w:rPr>
      </w:pPr>
      <w:r w:rsidRPr="00095A3A">
        <w:rPr>
          <w:lang w:val="en-US"/>
        </w:rPr>
        <w:t xml:space="preserve">This paper focused on addressing the limited capability UEs (in particular: limited Rx UEs), unable to </w:t>
      </w:r>
      <w:r w:rsidR="00F02126">
        <w:rPr>
          <w:lang w:val="en-US"/>
        </w:rPr>
        <w:t>receive on multiple SL carriers and/or when certain functionalities are used (e.g. 64 QAM, short TTI or transmit diversity)</w:t>
      </w:r>
      <w:r>
        <w:rPr>
          <w:lang w:val="en-US"/>
        </w:rPr>
        <w:t>. As a result, the following Observations and Proposals have been made:</w:t>
      </w:r>
    </w:p>
    <w:p w14:paraId="02DB7EB2" w14:textId="6FC6DAEA" w:rsidR="00095A3A" w:rsidRPr="000B233D" w:rsidRDefault="00D42EE4" w:rsidP="00095A3A">
      <w:pPr>
        <w:rPr>
          <w:b/>
          <w:lang w:val="en-US"/>
        </w:rPr>
      </w:pPr>
      <w:r w:rsidRPr="000B233D">
        <w:rPr>
          <w:b/>
          <w:lang w:val="en-US"/>
        </w:rPr>
        <w:fldChar w:fldCharType="begin"/>
      </w:r>
      <w:r w:rsidRPr="000B233D">
        <w:rPr>
          <w:b/>
          <w:lang w:val="en-US"/>
        </w:rPr>
        <w:instrText xml:space="preserve"> REF _Ref506200493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Observation 1:</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_Ref506200493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Static prioritization may cause the unnecessary carrier overload, even when limited capability UEs are not identified.</w:t>
      </w:r>
      <w:r w:rsidRPr="000B233D">
        <w:rPr>
          <w:b/>
          <w:lang w:val="en-US"/>
        </w:rPr>
        <w:fldChar w:fldCharType="end"/>
      </w:r>
    </w:p>
    <w:p w14:paraId="36448ED5" w14:textId="535B6070" w:rsidR="00D42EE4" w:rsidRPr="000B233D" w:rsidRDefault="00D42EE4" w:rsidP="00095A3A">
      <w:pPr>
        <w:rPr>
          <w:b/>
          <w:lang w:val="en-US"/>
        </w:rPr>
      </w:pPr>
      <w:r w:rsidRPr="000B233D">
        <w:rPr>
          <w:b/>
          <w:lang w:val="en-US"/>
        </w:rPr>
        <w:fldChar w:fldCharType="begin"/>
      </w:r>
      <w:r w:rsidRPr="000B233D">
        <w:rPr>
          <w:b/>
          <w:lang w:val="en-US"/>
        </w:rPr>
        <w:instrText xml:space="preserve"> REF _Ref506200506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1:</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_Ref506200506 \h </w:instrText>
      </w:r>
      <w:r w:rsidR="000B233D">
        <w:rPr>
          <w:b/>
          <w:lang w:val="en-US"/>
        </w:rPr>
        <w:instrText xml:space="preserve"> \* MERGEFORMAT </w:instrText>
      </w:r>
      <w:r w:rsidRPr="000B233D">
        <w:rPr>
          <w:b/>
          <w:lang w:val="en-US"/>
        </w:rPr>
      </w:r>
      <w:r w:rsidRPr="000B233D">
        <w:rPr>
          <w:b/>
          <w:lang w:val="en-US"/>
        </w:rPr>
        <w:fldChar w:fldCharType="separate"/>
      </w:r>
      <w:r w:rsidR="000B233D" w:rsidRPr="000B233D">
        <w:rPr>
          <w:b/>
          <w:lang w:val="en-US"/>
        </w:rPr>
        <w:t>RAN2 is asked to consider temporarily activated carrier prioritization/selection, enabled when capability constrained UEs are identified in the proximity</w:t>
      </w:r>
      <w:r w:rsidRPr="000B233D">
        <w:rPr>
          <w:b/>
          <w:lang w:val="en-US"/>
        </w:rPr>
        <w:fldChar w:fldCharType="end"/>
      </w:r>
      <w:r w:rsidR="000B233D" w:rsidRPr="000B233D">
        <w:rPr>
          <w:b/>
          <w:lang w:val="en-US"/>
        </w:rPr>
        <w:t>.</w:t>
      </w:r>
    </w:p>
    <w:p w14:paraId="14F8121F" w14:textId="62787342" w:rsidR="00D42EE4" w:rsidRPr="000B233D" w:rsidRDefault="00D42EE4" w:rsidP="00095A3A">
      <w:pPr>
        <w:rPr>
          <w:b/>
          <w:lang w:val="en-US"/>
        </w:rPr>
      </w:pPr>
      <w:r w:rsidRPr="000B233D">
        <w:rPr>
          <w:b/>
          <w:lang w:val="en-US"/>
        </w:rPr>
        <w:fldChar w:fldCharType="begin"/>
      </w:r>
      <w:r w:rsidRPr="000B233D">
        <w:rPr>
          <w:b/>
          <w:lang w:val="en-US"/>
        </w:rPr>
        <w:instrText xml:space="preserve"> REF _Ref506200519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2:</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_Ref506200519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Limited number of Rx chains should not be the only constrained capability considered for carrier selection/prioritization. Other Rel-15 V2X features should be also taken into account (i.e. new modulation scheme, transmit diversity or short TTI).</w:t>
      </w:r>
      <w:r w:rsidRPr="000B233D">
        <w:rPr>
          <w:b/>
          <w:lang w:val="en-US"/>
        </w:rPr>
        <w:fldChar w:fldCharType="end"/>
      </w:r>
    </w:p>
    <w:p w14:paraId="1E6DC899" w14:textId="1852EA15" w:rsidR="00D42EE4" w:rsidRDefault="00D42EE4" w:rsidP="00095A3A">
      <w:pPr>
        <w:rPr>
          <w:b/>
          <w:lang w:val="en-US"/>
        </w:rPr>
      </w:pPr>
      <w:r w:rsidRPr="000B233D">
        <w:rPr>
          <w:b/>
          <w:lang w:val="en-US"/>
        </w:rPr>
        <w:fldChar w:fldCharType="begin"/>
      </w:r>
      <w:r w:rsidRPr="000B233D">
        <w:rPr>
          <w:b/>
          <w:lang w:val="en-US"/>
        </w:rPr>
        <w:instrText xml:space="preserve"> REF _Ref506200530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3:</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_Ref506200530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Upon reporting limited capability UE(s) presence in the cell/network, eNB indicates carrier priority based carrier selection should be applied and/or the use of certain functionalities (e.g. 64QAM, transmit diversity or short TTI) is disabled.</w:t>
      </w:r>
      <w:r w:rsidRPr="000B233D">
        <w:rPr>
          <w:b/>
          <w:lang w:val="en-US"/>
        </w:rPr>
        <w:fldChar w:fldCharType="end"/>
      </w:r>
    </w:p>
    <w:p w14:paraId="3FEAEFB6" w14:textId="32FAE8EB" w:rsidR="00DB3055" w:rsidRDefault="00DB3055" w:rsidP="00095A3A">
      <w:pPr>
        <w:rPr>
          <w:b/>
          <w:lang w:val="en-US"/>
        </w:rPr>
      </w:pPr>
    </w:p>
    <w:p w14:paraId="5EC64401" w14:textId="772BC2E3" w:rsidR="00DB3055" w:rsidRDefault="00DB3055" w:rsidP="00095A3A">
      <w:pPr>
        <w:rPr>
          <w:b/>
          <w:lang w:val="en-US"/>
        </w:rPr>
      </w:pPr>
    </w:p>
    <w:p w14:paraId="64E06736" w14:textId="77777777" w:rsidR="00DB3055" w:rsidRPr="000B233D" w:rsidRDefault="00DB3055" w:rsidP="00095A3A">
      <w:pPr>
        <w:rPr>
          <w:b/>
          <w:lang w:val="en-US"/>
        </w:rPr>
      </w:pPr>
    </w:p>
    <w:p w14:paraId="0FDCFAC2" w14:textId="77777777" w:rsidR="00CD4C7B" w:rsidRPr="006E13D1" w:rsidRDefault="00CD4C7B" w:rsidP="00CD4C7B">
      <w:pPr>
        <w:pStyle w:val="Heading1"/>
      </w:pPr>
      <w:r w:rsidRPr="006E13D1">
        <w:lastRenderedPageBreak/>
        <w:t>References</w:t>
      </w:r>
    </w:p>
    <w:p w14:paraId="6EC0DD51" w14:textId="48D40DF4" w:rsidR="007A76F0" w:rsidRDefault="007A76F0" w:rsidP="007A76F0">
      <w:pPr>
        <w:numPr>
          <w:ilvl w:val="0"/>
          <w:numId w:val="4"/>
        </w:numPr>
        <w:overflowPunct w:val="0"/>
        <w:autoSpaceDE w:val="0"/>
        <w:autoSpaceDN w:val="0"/>
        <w:adjustRightInd w:val="0"/>
        <w:textAlignment w:val="baseline"/>
      </w:pPr>
      <w:bookmarkStart w:id="5" w:name="_Ref506189687"/>
      <w:bookmarkStart w:id="6" w:name="_Ref75086397"/>
      <w:r w:rsidRPr="007A76F0">
        <w:t>R2-1712745</w:t>
      </w:r>
      <w:r w:rsidRPr="007A76F0">
        <w:tab/>
      </w:r>
      <w:r w:rsidRPr="007A76F0">
        <w:rPr>
          <w:i/>
        </w:rPr>
        <w:t>Need of Rx carrier selection for UEs with limited Rx capability</w:t>
      </w:r>
      <w:r w:rsidRPr="007A76F0">
        <w:t xml:space="preserve"> </w:t>
      </w:r>
      <w:r>
        <w:t>3GPP TSG-RAN WG2 Meeting #100                                                             Reno, USA, 27th November – 1st December 2017</w:t>
      </w:r>
      <w:bookmarkEnd w:id="5"/>
    </w:p>
    <w:p w14:paraId="0A282D60" w14:textId="49782D8E" w:rsidR="007A76F0" w:rsidRDefault="007A76F0" w:rsidP="007A76F0">
      <w:pPr>
        <w:numPr>
          <w:ilvl w:val="0"/>
          <w:numId w:val="4"/>
        </w:numPr>
        <w:overflowPunct w:val="0"/>
        <w:autoSpaceDE w:val="0"/>
        <w:autoSpaceDN w:val="0"/>
        <w:adjustRightInd w:val="0"/>
        <w:textAlignment w:val="baseline"/>
      </w:pPr>
      <w:bookmarkStart w:id="7" w:name="_Ref506189696"/>
      <w:r w:rsidRPr="007A76F0">
        <w:t>R2-1713515</w:t>
      </w:r>
      <w:r w:rsidRPr="007A76F0">
        <w:tab/>
      </w:r>
      <w:r w:rsidRPr="007A76F0">
        <w:rPr>
          <w:i/>
        </w:rPr>
        <w:t>Sidelink Carrier Selection Criteria for RX</w:t>
      </w:r>
      <w:r>
        <w:tab/>
      </w:r>
      <w:r w:rsidRPr="007A76F0">
        <w:t>3GPP TSG-RAN WG2 Meeting #100</w:t>
      </w:r>
      <w:r>
        <w:t xml:space="preserve"> Reno, USA,</w:t>
      </w:r>
      <w:r>
        <w:br/>
      </w:r>
      <w:r w:rsidRPr="007A76F0">
        <w:t>27th November – 1st December 2017</w:t>
      </w:r>
      <w:bookmarkEnd w:id="7"/>
    </w:p>
    <w:p w14:paraId="5524F183" w14:textId="7A028766" w:rsidR="00CD4C7B" w:rsidRPr="006E13D1" w:rsidRDefault="0096714D" w:rsidP="00CD4C7B">
      <w:pPr>
        <w:numPr>
          <w:ilvl w:val="0"/>
          <w:numId w:val="4"/>
        </w:numPr>
        <w:overflowPunct w:val="0"/>
        <w:autoSpaceDE w:val="0"/>
        <w:autoSpaceDN w:val="0"/>
        <w:adjustRightInd w:val="0"/>
        <w:textAlignment w:val="baseline"/>
      </w:pPr>
      <w:bookmarkStart w:id="8" w:name="_Ref506195645"/>
      <w:r w:rsidRPr="0096714D">
        <w:t>RP-171740</w:t>
      </w:r>
      <w:r>
        <w:t xml:space="preserve"> </w:t>
      </w:r>
      <w:r w:rsidRPr="0096714D">
        <w:rPr>
          <w:i/>
        </w:rPr>
        <w:t>WID: V2X phase 2 based on LTE</w:t>
      </w:r>
      <w:r>
        <w:t xml:space="preserve"> 3GPP TSG RAN Meeting #77 Sapporo, Japan, September 11 - 14, 2017</w:t>
      </w:r>
      <w:bookmarkEnd w:id="6"/>
      <w:bookmarkEnd w:id="8"/>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43584" w14:textId="77777777" w:rsidR="001825D5" w:rsidRDefault="001825D5">
      <w:r>
        <w:separator/>
      </w:r>
    </w:p>
  </w:endnote>
  <w:endnote w:type="continuationSeparator" w:id="0">
    <w:p w14:paraId="2AC3C62E" w14:textId="77777777" w:rsidR="001825D5" w:rsidRDefault="0018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F8FC5" w14:textId="77777777" w:rsidR="001825D5" w:rsidRDefault="001825D5">
      <w:r>
        <w:separator/>
      </w:r>
    </w:p>
  </w:footnote>
  <w:footnote w:type="continuationSeparator" w:id="0">
    <w:p w14:paraId="225905D5" w14:textId="77777777" w:rsidR="001825D5" w:rsidRDefault="00182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E251C"/>
    <w:multiLevelType w:val="hybridMultilevel"/>
    <w:tmpl w:val="9F0064CA"/>
    <w:lvl w:ilvl="0" w:tplc="889E8E82">
      <w:start w:val="1"/>
      <w:numFmt w:val="decimal"/>
      <w:lvlText w:val="Observation %1:"/>
      <w:lvlJc w:val="left"/>
      <w:pPr>
        <w:ind w:left="0" w:firstLine="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A7686"/>
    <w:multiLevelType w:val="hybridMultilevel"/>
    <w:tmpl w:val="EA729706"/>
    <w:lvl w:ilvl="0" w:tplc="46AEE306">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26350064"/>
    <w:multiLevelType w:val="hybridMultilevel"/>
    <w:tmpl w:val="5D9481A6"/>
    <w:lvl w:ilvl="0" w:tplc="402C3A00">
      <w:start w:val="5"/>
      <w:numFmt w:val="bullet"/>
      <w:lvlText w:val="-"/>
      <w:lvlJc w:val="left"/>
      <w:pPr>
        <w:ind w:left="1020" w:hanging="360"/>
      </w:pPr>
      <w:rPr>
        <w:rFonts w:ascii="Nokia Sans" w:eastAsia="Times New Roman" w:hAnsi="Nokia Sans"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 w15:restartNumberingAfterBreak="0">
    <w:nsid w:val="2D87458A"/>
    <w:multiLevelType w:val="hybridMultilevel"/>
    <w:tmpl w:val="F4563872"/>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6354CA"/>
    <w:multiLevelType w:val="hybridMultilevel"/>
    <w:tmpl w:val="213098F0"/>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9D2B07"/>
    <w:multiLevelType w:val="hybridMultilevel"/>
    <w:tmpl w:val="7BB6553E"/>
    <w:lvl w:ilvl="0" w:tplc="94F28A3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933B5"/>
    <w:multiLevelType w:val="hybridMultilevel"/>
    <w:tmpl w:val="ED30E7F4"/>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F33105"/>
    <w:multiLevelType w:val="hybridMultilevel"/>
    <w:tmpl w:val="99B05A4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8"/>
  </w:num>
  <w:num w:numId="8">
    <w:abstractNumId w:val="4"/>
  </w:num>
  <w:num w:numId="9">
    <w:abstractNumId w:val="9"/>
  </w:num>
  <w:num w:numId="10">
    <w:abstractNumId w:val="5"/>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A6A"/>
    <w:rsid w:val="00033397"/>
    <w:rsid w:val="00040095"/>
    <w:rsid w:val="00080512"/>
    <w:rsid w:val="000837DD"/>
    <w:rsid w:val="00090468"/>
    <w:rsid w:val="00095A3A"/>
    <w:rsid w:val="000B233D"/>
    <w:rsid w:val="000B7BCF"/>
    <w:rsid w:val="000C522B"/>
    <w:rsid w:val="000D58AB"/>
    <w:rsid w:val="000E095C"/>
    <w:rsid w:val="000F3361"/>
    <w:rsid w:val="00111582"/>
    <w:rsid w:val="00112F1A"/>
    <w:rsid w:val="0012531A"/>
    <w:rsid w:val="00145075"/>
    <w:rsid w:val="001741A0"/>
    <w:rsid w:val="00174D46"/>
    <w:rsid w:val="00175FA0"/>
    <w:rsid w:val="001825D5"/>
    <w:rsid w:val="00194CD0"/>
    <w:rsid w:val="001B49C9"/>
    <w:rsid w:val="001C4F79"/>
    <w:rsid w:val="001F168B"/>
    <w:rsid w:val="001F7831"/>
    <w:rsid w:val="00204045"/>
    <w:rsid w:val="00206F9F"/>
    <w:rsid w:val="0020712B"/>
    <w:rsid w:val="0022606D"/>
    <w:rsid w:val="00231E9F"/>
    <w:rsid w:val="00261A2C"/>
    <w:rsid w:val="00270557"/>
    <w:rsid w:val="002747EC"/>
    <w:rsid w:val="002855BF"/>
    <w:rsid w:val="002D7045"/>
    <w:rsid w:val="002E2CC2"/>
    <w:rsid w:val="002F0D22"/>
    <w:rsid w:val="00314B6E"/>
    <w:rsid w:val="003172DC"/>
    <w:rsid w:val="00325AE3"/>
    <w:rsid w:val="00326069"/>
    <w:rsid w:val="003522E6"/>
    <w:rsid w:val="0035462D"/>
    <w:rsid w:val="00364B41"/>
    <w:rsid w:val="003B40AD"/>
    <w:rsid w:val="003C4E37"/>
    <w:rsid w:val="003E16BE"/>
    <w:rsid w:val="003F304C"/>
    <w:rsid w:val="004006E8"/>
    <w:rsid w:val="00401855"/>
    <w:rsid w:val="00477455"/>
    <w:rsid w:val="004A1F7B"/>
    <w:rsid w:val="004C44D2"/>
    <w:rsid w:val="004D3578"/>
    <w:rsid w:val="004D380D"/>
    <w:rsid w:val="004E213A"/>
    <w:rsid w:val="004E5064"/>
    <w:rsid w:val="004E6DD8"/>
    <w:rsid w:val="004F1517"/>
    <w:rsid w:val="00503171"/>
    <w:rsid w:val="00506C28"/>
    <w:rsid w:val="00534DA0"/>
    <w:rsid w:val="00543E6C"/>
    <w:rsid w:val="0055239A"/>
    <w:rsid w:val="00565087"/>
    <w:rsid w:val="0056573F"/>
    <w:rsid w:val="00567E7E"/>
    <w:rsid w:val="0057257E"/>
    <w:rsid w:val="0059022C"/>
    <w:rsid w:val="005D4C76"/>
    <w:rsid w:val="0060278B"/>
    <w:rsid w:val="00611566"/>
    <w:rsid w:val="00624674"/>
    <w:rsid w:val="00646D99"/>
    <w:rsid w:val="00656910"/>
    <w:rsid w:val="006C5EDB"/>
    <w:rsid w:val="006C66D8"/>
    <w:rsid w:val="006D1E24"/>
    <w:rsid w:val="006E1417"/>
    <w:rsid w:val="006F6A2C"/>
    <w:rsid w:val="00706AD9"/>
    <w:rsid w:val="00710201"/>
    <w:rsid w:val="007111AA"/>
    <w:rsid w:val="007342B5"/>
    <w:rsid w:val="00734A5B"/>
    <w:rsid w:val="00744E76"/>
    <w:rsid w:val="00757D40"/>
    <w:rsid w:val="00772DD0"/>
    <w:rsid w:val="00781F0F"/>
    <w:rsid w:val="0078727C"/>
    <w:rsid w:val="0079049D"/>
    <w:rsid w:val="00793DC5"/>
    <w:rsid w:val="0079637F"/>
    <w:rsid w:val="007A76F0"/>
    <w:rsid w:val="007B18D8"/>
    <w:rsid w:val="007C095F"/>
    <w:rsid w:val="007C50DB"/>
    <w:rsid w:val="007E3EEE"/>
    <w:rsid w:val="007F7728"/>
    <w:rsid w:val="008028A4"/>
    <w:rsid w:val="00813245"/>
    <w:rsid w:val="00842AFA"/>
    <w:rsid w:val="0086177C"/>
    <w:rsid w:val="008768CA"/>
    <w:rsid w:val="00877EF9"/>
    <w:rsid w:val="00880559"/>
    <w:rsid w:val="00897578"/>
    <w:rsid w:val="008A05E1"/>
    <w:rsid w:val="008B1CA3"/>
    <w:rsid w:val="008B2DFA"/>
    <w:rsid w:val="008B5306"/>
    <w:rsid w:val="008C0B87"/>
    <w:rsid w:val="0090271F"/>
    <w:rsid w:val="00902DB9"/>
    <w:rsid w:val="0090466A"/>
    <w:rsid w:val="00936071"/>
    <w:rsid w:val="00940212"/>
    <w:rsid w:val="00942EC2"/>
    <w:rsid w:val="00943B83"/>
    <w:rsid w:val="009537E8"/>
    <w:rsid w:val="00961B32"/>
    <w:rsid w:val="0096714D"/>
    <w:rsid w:val="00970DB3"/>
    <w:rsid w:val="00972427"/>
    <w:rsid w:val="00974BB0"/>
    <w:rsid w:val="009A0AF3"/>
    <w:rsid w:val="009B07CD"/>
    <w:rsid w:val="009C19E9"/>
    <w:rsid w:val="009D74A6"/>
    <w:rsid w:val="00A072E5"/>
    <w:rsid w:val="00A10F02"/>
    <w:rsid w:val="00A204CA"/>
    <w:rsid w:val="00A22060"/>
    <w:rsid w:val="00A347A9"/>
    <w:rsid w:val="00A41671"/>
    <w:rsid w:val="00A50B66"/>
    <w:rsid w:val="00A53724"/>
    <w:rsid w:val="00A713A8"/>
    <w:rsid w:val="00A82346"/>
    <w:rsid w:val="00A836BA"/>
    <w:rsid w:val="00A9671C"/>
    <w:rsid w:val="00AA1553"/>
    <w:rsid w:val="00AC6A0B"/>
    <w:rsid w:val="00B05962"/>
    <w:rsid w:val="00B15449"/>
    <w:rsid w:val="00B27303"/>
    <w:rsid w:val="00B321D1"/>
    <w:rsid w:val="00B46D62"/>
    <w:rsid w:val="00B47FD1"/>
    <w:rsid w:val="00B516BB"/>
    <w:rsid w:val="00B57ACA"/>
    <w:rsid w:val="00B739F1"/>
    <w:rsid w:val="00BC3555"/>
    <w:rsid w:val="00C12B51"/>
    <w:rsid w:val="00C24650"/>
    <w:rsid w:val="00C26748"/>
    <w:rsid w:val="00C33079"/>
    <w:rsid w:val="00C65261"/>
    <w:rsid w:val="00C83A13"/>
    <w:rsid w:val="00C9068C"/>
    <w:rsid w:val="00C92967"/>
    <w:rsid w:val="00CA3D0C"/>
    <w:rsid w:val="00CA654B"/>
    <w:rsid w:val="00CD4C7B"/>
    <w:rsid w:val="00D01E30"/>
    <w:rsid w:val="00D33BE3"/>
    <w:rsid w:val="00D3792D"/>
    <w:rsid w:val="00D42EE4"/>
    <w:rsid w:val="00D52F6D"/>
    <w:rsid w:val="00D55E47"/>
    <w:rsid w:val="00D62E19"/>
    <w:rsid w:val="00D738D6"/>
    <w:rsid w:val="00D80795"/>
    <w:rsid w:val="00D8214E"/>
    <w:rsid w:val="00D854BE"/>
    <w:rsid w:val="00D87E00"/>
    <w:rsid w:val="00D9134D"/>
    <w:rsid w:val="00D96D11"/>
    <w:rsid w:val="00DA0A1B"/>
    <w:rsid w:val="00DA2104"/>
    <w:rsid w:val="00DA7A03"/>
    <w:rsid w:val="00DB0DB8"/>
    <w:rsid w:val="00DB1818"/>
    <w:rsid w:val="00DB3055"/>
    <w:rsid w:val="00DC309B"/>
    <w:rsid w:val="00DC4DA2"/>
    <w:rsid w:val="00E62835"/>
    <w:rsid w:val="00E77645"/>
    <w:rsid w:val="00E83697"/>
    <w:rsid w:val="00EC4A25"/>
    <w:rsid w:val="00F02126"/>
    <w:rsid w:val="00F025A2"/>
    <w:rsid w:val="00F07388"/>
    <w:rsid w:val="00F12731"/>
    <w:rsid w:val="00F2026E"/>
    <w:rsid w:val="00F2210A"/>
    <w:rsid w:val="00F37743"/>
    <w:rsid w:val="00F52284"/>
    <w:rsid w:val="00F54A3D"/>
    <w:rsid w:val="00F54CB0"/>
    <w:rsid w:val="00F653B8"/>
    <w:rsid w:val="00F71B89"/>
    <w:rsid w:val="00F7353C"/>
    <w:rsid w:val="00F76F8F"/>
    <w:rsid w:val="00F9340E"/>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2DFA"/>
    <w:pPr>
      <w:spacing w:after="0"/>
      <w:ind w:left="720"/>
    </w:pPr>
    <w:rPr>
      <w:rFonts w:ascii="Calibri" w:eastAsia="Calibri" w:hAnsi="Calibri"/>
      <w:sz w:val="22"/>
      <w:szCs w:val="22"/>
      <w:lang w:eastAsia="en-GB"/>
    </w:rPr>
  </w:style>
  <w:style w:type="character" w:styleId="CommentReference">
    <w:name w:val="annotation reference"/>
    <w:basedOn w:val="DefaultParagraphFont"/>
    <w:rsid w:val="008C0B87"/>
    <w:rPr>
      <w:sz w:val="16"/>
      <w:szCs w:val="16"/>
    </w:rPr>
  </w:style>
  <w:style w:type="paragraph" w:styleId="CommentText">
    <w:name w:val="annotation text"/>
    <w:basedOn w:val="Normal"/>
    <w:link w:val="CommentTextChar"/>
    <w:rsid w:val="008C0B87"/>
  </w:style>
  <w:style w:type="character" w:customStyle="1" w:styleId="CommentTextChar">
    <w:name w:val="Comment Text Char"/>
    <w:basedOn w:val="DefaultParagraphFont"/>
    <w:link w:val="CommentText"/>
    <w:rsid w:val="008C0B87"/>
    <w:rPr>
      <w:lang w:eastAsia="en-US"/>
    </w:rPr>
  </w:style>
  <w:style w:type="paragraph" w:styleId="CommentSubject">
    <w:name w:val="annotation subject"/>
    <w:basedOn w:val="CommentText"/>
    <w:next w:val="CommentText"/>
    <w:link w:val="CommentSubjectChar"/>
    <w:rsid w:val="008C0B87"/>
    <w:rPr>
      <w:b/>
      <w:bCs/>
    </w:rPr>
  </w:style>
  <w:style w:type="character" w:customStyle="1" w:styleId="CommentSubjectChar">
    <w:name w:val="Comment Subject Char"/>
    <w:basedOn w:val="CommentTextChar"/>
    <w:link w:val="CommentSubject"/>
    <w:rsid w:val="008C0B8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65712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5AIRPNAIUNRU-859666464-1397</_dlc_DocId>
    <_dlc_DocIdUrl xmlns="71c5aaf6-e6ce-465b-b873-5148d2a4c105">
      <Url>https://nokia.sharepoint.com/sites/c5g/e2earch/_layouts/15/DocIdRedir.aspx?ID=5AIRPNAIUNRU-859666464-1397</Url>
      <Description>5AIRPNAIUNRU-859666464-1397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391</TotalTime>
  <Pages>3</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64</cp:revision>
  <dcterms:created xsi:type="dcterms:W3CDTF">2018-02-12T07:45:00Z</dcterms:created>
  <dcterms:modified xsi:type="dcterms:W3CDTF">2018-02-16T07:18:00Z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7d928dd6-10cb-4c7f-b47d-81aa569364d8</vt:lpwstr>
  </property>
</Properties>
</file>